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Утверждено</w:t>
      </w:r>
    </w:p>
    <w:p w:rsidR="00D36CB9" w:rsidRPr="00D36CB9" w:rsidRDefault="00D36CB9" w:rsidP="00D36C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</w:t>
      </w:r>
    </w:p>
    <w:p w:rsidR="00D36CB9" w:rsidRPr="00D36CB9" w:rsidRDefault="00D36CB9" w:rsidP="00D36C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Республики Таджикистан</w:t>
      </w:r>
    </w:p>
    <w:p w:rsidR="00D36CB9" w:rsidRPr="00D36CB9" w:rsidRDefault="00D36CB9" w:rsidP="00D36CB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от "8" января 2010 года №1</w:t>
      </w:r>
    </w:p>
    <w:p w:rsidR="00D36CB9" w:rsidRPr="00D36CB9" w:rsidRDefault="00D36CB9" w:rsidP="00D36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Комитете по языку и терминологии при Правительстве Республики Таджикистан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(в редакции постановления Правительства РТ от 13.09.2012г. №487)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1) Комитет по языку и терминологии при Правительстве Республики Таджикистан (в дальнейшем - Комитет) является центральным органом исполнительной власти и осуществляет задачи претворения в жизнь политики государства и регулирования правовых норм, касающихся государственного языка.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2) В своей деятельности Комитет руководствуется Конституцией Республики Таджикистан, нормативными правовыми актами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милли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намояндагон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Оли Республики Таджикистан, указами Президента Республики Таджикистан, постановлениями Правительства Республики Таджикистан, международными правовыми актами, признанными Республикой Таджикистан и настоящим Положением.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3) Свою деятельность Комитет осуществляет в сотрудничестве с другими центральными органами исполнительной власти, местными исполнительными органами государственной власти, общественными организациями и т.д.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2. Полномочия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4) Комитет в установленной для его сферы деятельности имеет следующие полномочия: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lastRenderedPageBreak/>
        <w:t>а) вносить предложения по проектам законов Республики Таджикистан, нормативным правовым актам Президента Республики Таджикистан и Правительства Республики Таджикистан, другим документам, касающимся сферы деятельности Комитета;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gram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оснований</w:t>
      </w:r>
      <w:proofErr w:type="gram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Конституции Республики Таджикистан, нормативных правовых актов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милли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намояндагон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Оли Республики Таджикистан, указов Президента Республики Таджикистан, постановлений Правительства Республики Таджикистан, самостоятельно принимать установленные для его сферы деятельности нормативные правовые документы;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в) при необходимости приглашать на свои заседания руководителей соответствующих министерств, ведомств и местных исполнительных органов государственной власти Горно-Бадахшанской автономной области, областей, городов и районов республики;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г) в пределах своей компетенции своевременно и качественно рассматривать обращения граждан и сообщать о результатах соответствующим сторонам;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) в пределах своей компетенции осуществлять </w:t>
      </w:r>
      <w:proofErr w:type="gram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Закона Республики Таджикистан "О государственном языке Республики Таджикистан" исполнительными органами государственной власти, министерствами и ведомствами, предприятиями и учреждениями, независимо от их форм собственности и требовать информацию;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е) осуществлять контроль по регулированию и унификацией терминологий;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ж) проводить лингвистические экспертизы юридических документов;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>) проверять тексты печатей, штампов, бланков, ценников и другой информационной продукции и представлять заключения;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и) проводить в установленном порядке конкурсы, заключать государственные договора-заказы на поставку необходимых Комитету </w:t>
      </w:r>
      <w:r w:rsidRPr="00D36CB9">
        <w:rPr>
          <w:rFonts w:ascii="Times New Roman" w:hAnsi="Times New Roman" w:cs="Times New Roman"/>
          <w:sz w:val="28"/>
          <w:szCs w:val="28"/>
          <w:lang w:val="ru-RU"/>
        </w:rPr>
        <w:lastRenderedPageBreak/>
        <w:t>товаров, выполнение работ, оказание услуг, а также проведение научно-исследовательских работ в установленной сфере деятельности;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к) осуществлять в соответствии с законодательством Республики Таджикистан полномочия по владению государственным имуществом, предоставленным ему с правом оперативного управления для обеспечения выполнения задач Комитета;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л) в пределах своей компетенции обеспечивать защиту информации, являющейся государственной тайной;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м) организовывать мероприятия по профессиональной подготовке, обучению, повышению квалификации и стажировке сотрудников Комитета;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>) осуществлять в соответствии с законодательством Республики Таджикистан работу по усовершенствованию, учёту, хранению и использованию архивных документов, образовавшихся в процессе деятельности Комитета;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о) организовывать в установленном порядке собрания, конференции, семинары, выставки и другие мероприятия в установленной сфере деятельности.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5) В целях претворения полномочий в установленной сфере деятельности Комитет имеет право: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а) запрашивать и получать в установленном порядке необходимую информацию для принятия решения по вопросам установленной сферы деятельности;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б) давать комментарии и объяснения физическим и юридическим лицам по вопросам установленной сферы деятельности;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lastRenderedPageBreak/>
        <w:t>в) в установленном порядке привлекать организации, учёных и других специалистов к изучению вопросов касающихся деятельности научных учреждений;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г) учреждать в установленной сфере деятельности координирующие, консультативные и экспертные органы (советы, комиссии, группы), в том числе и межведомственные;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>) устанавливать творческие связи с аналогическими международными структурами;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е) учреждать в определенном порядке знаки отличия, награждать ими сотрудников за достижения в установленной сфере деятельности;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ж) учреждать в определенном порядке средства массовой информации для издания нормативно-правовой документации, официальных объявлений, распространения других материалов по вопросам установленной сферы деятельности.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>) в установленном порядке открывать в республиканских банках специальные счета в национальной и иностранной валюте.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3. Организация деятельности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6) Комитетом руководит Председатель Комитета, которого назначает и освобождает от должности Правительство Республики Таджикистан.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7) Председатель Комитета лично ответственен за выполнение возложенных на Комитет полномочий и претворение государственной политики в установленной сфере деятельности.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8) Председатель Комитета имеет одного заместителя, назначаемого и освобождаемого от должности Правительством Республики Таджикистан по представлению Председателя Комитета. Ответственность и задачи заместителя устанавливает Председатель Комитета.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lastRenderedPageBreak/>
        <w:t>9) Председатель Комитета: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а) представляет кандидатуры на пост заместителя Председателя Комитета Правительству Республики Таджикистан;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б) вносит предложения в Правительство Республики Таджикистан об изменении структуры Комитета и учреждении новых отделов;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в) назначает на должность и освобождает от должности сотрудников Комитета в установленном порядке, распределяет функции между работниками Комитета, координирует и контролирует их деятельность;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г) представит вопрос об изменения структуры Комитета, учреждении новых отделов, увеличении или уменьшении штата и фонда оплаты труда работников перед Правительством</w:t>
      </w:r>
      <w:proofErr w:type="gramStart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Таджикистан;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>) в пределах сумм, утверждённых на определённый период, предусмотренных в республиканском бюджете, вносит предложения в Министерство финансов о формировании республиканского бюджета и выделении средств Комитету;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е) представляет в установленном порядке сотрудников Комитета и других лиц, осуществляющих деятельность в установленной сфере деятельности, к почётным званиям и государственным наградам Республики Таджикистан;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ж) на основании Конституции Республики Таджикистан, нормативных правовых актов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милли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намояндагон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Маджлиси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Оли Республики Таджикистан, указов Президента Республики Таджикистан, постановлений Правительства Республики Таджикистан издаёт приказы, входящие в компетенцию Комитета, а также касающиеся внутренних организационных вопросов;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36CB9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36CB9">
        <w:rPr>
          <w:rFonts w:ascii="Times New Roman" w:hAnsi="Times New Roman" w:cs="Times New Roman"/>
          <w:sz w:val="28"/>
          <w:szCs w:val="28"/>
          <w:lang w:val="ru-RU"/>
        </w:rPr>
        <w:t>) в установленном порядке, в пределах своей компетенции, представляет Правительству Республики Таджикистан проекты нормативных правовых актов, касающиеся соответствующих вопросов деятельности Комитета;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и) учреждает временные и постоянно действующие комиссии, утверждает положения о них.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10) В Комитете учреждается Коллегия в составе 5 человек в составе Председателя Комитета (Председатель Коллегии), заместителя Председателя Комитета (по должности), а также других руководящих работников Комитета и научных учреждений.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11) Члены Коллегии утверждаются Правительством Республики Таджикистан по представлению Председателя Комитета.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12) Обеспечение расходов по содержанию Комитета осуществляется за счёт средств, предусмотренных в республиканском бюджете.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13) Комитет является юридическим лицом, имеет печать с изображением государственного герба Республики Таджикистан и собственным названием на государственном языке, штампы и бланки и финансируется за счёт единого </w:t>
      </w:r>
      <w:proofErr w:type="gramStart"/>
      <w:r w:rsidRPr="00D36CB9">
        <w:rPr>
          <w:rFonts w:ascii="Times New Roman" w:hAnsi="Times New Roman" w:cs="Times New Roman"/>
          <w:sz w:val="28"/>
          <w:szCs w:val="28"/>
          <w:lang w:val="ru-RU"/>
        </w:rPr>
        <w:t>счёта Главного управления казначейства Министерства финансов Республики</w:t>
      </w:r>
      <w:proofErr w:type="gramEnd"/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Таджикистан.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14) Юридический адрес Комитета: г</w:t>
      </w:r>
      <w:proofErr w:type="gramStart"/>
      <w:r w:rsidRPr="00D36CB9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D36CB9">
        <w:rPr>
          <w:rFonts w:ascii="Times New Roman" w:hAnsi="Times New Roman" w:cs="Times New Roman"/>
          <w:sz w:val="28"/>
          <w:szCs w:val="28"/>
          <w:lang w:val="ru-RU"/>
        </w:rPr>
        <w:t>ушанбе, проспект Рудаки 33.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Правительства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Республики Таджикистан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от "8" января 2010 года №1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Структура Комитета по языку и терминологии при Правительстве Республики Таджикистан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1. Руководство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lastRenderedPageBreak/>
        <w:t>2. Отдел регулирования терминологии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36CB9">
        <w:rPr>
          <w:rFonts w:ascii="Times New Roman" w:hAnsi="Times New Roman" w:cs="Times New Roman"/>
          <w:sz w:val="28"/>
          <w:szCs w:val="28"/>
          <w:lang w:val="ru-RU"/>
        </w:rPr>
        <w:t>3. Сектор лингвистической экспертизы (в редакции постановления Правительства РТ от 13.09.2012г. №487)</w:t>
      </w:r>
    </w:p>
    <w:p w:rsidR="00D36CB9" w:rsidRPr="00D36CB9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212BC6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4. Организационно-правовой отдел</w:t>
      </w:r>
    </w:p>
    <w:p w:rsidR="00D36CB9" w:rsidRPr="00212BC6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36CB9" w:rsidRPr="00212BC6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5. Общий сектор</w:t>
      </w:r>
    </w:p>
    <w:p w:rsidR="00D36CB9" w:rsidRPr="00212BC6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122B7" w:rsidRDefault="00D36CB9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6. Финансово-хозяйственный сектор</w:t>
      </w:r>
    </w:p>
    <w:p w:rsidR="00212BC6" w:rsidRDefault="00212BC6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Default="00212BC6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Default="00212BC6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Default="00212BC6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Default="00212BC6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Правительство Республики Таджикистан</w:t>
      </w: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и Структуры Комитета по языку и терминологии при Правительстве Республики Таджикистан</w:t>
      </w: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12BC6">
        <w:rPr>
          <w:rFonts w:ascii="Times New Roman" w:hAnsi="Times New Roman" w:cs="Times New Roman"/>
          <w:sz w:val="28"/>
          <w:szCs w:val="28"/>
          <w:lang w:val="ru-RU"/>
        </w:rPr>
        <w:t>Согласно статьи</w:t>
      </w:r>
      <w:proofErr w:type="gramEnd"/>
      <w:r w:rsidRPr="00212BC6">
        <w:rPr>
          <w:rFonts w:ascii="Times New Roman" w:hAnsi="Times New Roman" w:cs="Times New Roman"/>
          <w:sz w:val="28"/>
          <w:szCs w:val="28"/>
          <w:lang w:val="ru-RU"/>
        </w:rPr>
        <w:t xml:space="preserve"> 12 Конституционного закона Республики Таджикистан "О Правительстве Республики Таджикистан" Правительство Республики Таджикистан постановляет:</w:t>
      </w: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Утвердить Положение и Структуру Комитета по языку и терминологии при Правительстве Республики Таджикистан (прилагается).</w:t>
      </w: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 xml:space="preserve">Правительства Республики Таджикистан                                       </w:t>
      </w:r>
      <w:proofErr w:type="spellStart"/>
      <w:r w:rsidRPr="00212BC6">
        <w:rPr>
          <w:rFonts w:ascii="Times New Roman" w:hAnsi="Times New Roman" w:cs="Times New Roman"/>
          <w:sz w:val="28"/>
          <w:szCs w:val="28"/>
          <w:lang w:val="ru-RU"/>
        </w:rPr>
        <w:t>Эмомали</w:t>
      </w:r>
      <w:proofErr w:type="spellEnd"/>
      <w:r w:rsidRPr="00212B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2BC6">
        <w:rPr>
          <w:rFonts w:ascii="Times New Roman" w:hAnsi="Times New Roman" w:cs="Times New Roman"/>
          <w:sz w:val="28"/>
          <w:szCs w:val="28"/>
          <w:lang w:val="ru-RU"/>
        </w:rPr>
        <w:t>Рахмон</w:t>
      </w:r>
      <w:proofErr w:type="spellEnd"/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t>от 8 января 2010 года № 1</w:t>
      </w:r>
    </w:p>
    <w:p w:rsidR="00212BC6" w:rsidRP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2BC6" w:rsidRDefault="00212BC6" w:rsidP="00212BC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12BC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spellStart"/>
      <w:r w:rsidRPr="00212BC6">
        <w:rPr>
          <w:rFonts w:ascii="Times New Roman" w:hAnsi="Times New Roman" w:cs="Times New Roman"/>
          <w:sz w:val="28"/>
          <w:szCs w:val="28"/>
          <w:lang w:val="ru-RU"/>
        </w:rPr>
        <w:t>ш</w:t>
      </w:r>
      <w:proofErr w:type="spellEnd"/>
      <w:r w:rsidRPr="00212BC6">
        <w:rPr>
          <w:rFonts w:ascii="Times New Roman" w:hAnsi="Times New Roman" w:cs="Times New Roman"/>
          <w:sz w:val="28"/>
          <w:szCs w:val="28"/>
          <w:lang w:val="ru-RU"/>
        </w:rPr>
        <w:t>. Душанбе</w:t>
      </w:r>
    </w:p>
    <w:p w:rsidR="00212BC6" w:rsidRPr="00212BC6" w:rsidRDefault="00212BC6" w:rsidP="00D36CB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12BC6" w:rsidRPr="00212BC6" w:rsidSect="00475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36CB9"/>
    <w:rsid w:val="000122B7"/>
    <w:rsid w:val="00212BC6"/>
    <w:rsid w:val="00475045"/>
    <w:rsid w:val="00D3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WAY</dc:creator>
  <cp:keywords/>
  <dc:description/>
  <cp:lastModifiedBy>VICTORY WAY</cp:lastModifiedBy>
  <cp:revision>3</cp:revision>
  <dcterms:created xsi:type="dcterms:W3CDTF">2023-11-02T09:39:00Z</dcterms:created>
  <dcterms:modified xsi:type="dcterms:W3CDTF">2023-11-02T09:42:00Z</dcterms:modified>
</cp:coreProperties>
</file>